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70" w:rsidRPr="007C2445" w:rsidRDefault="009A7A70" w:rsidP="007C2445">
      <w:pPr>
        <w:jc w:val="center"/>
        <w:rPr>
          <w:sz w:val="40"/>
          <w:szCs w:val="40"/>
        </w:rPr>
      </w:pPr>
      <w:r w:rsidRPr="007C2445">
        <w:rPr>
          <w:sz w:val="40"/>
          <w:szCs w:val="40"/>
        </w:rPr>
        <w:t>Perioperative IV Methadone</w:t>
      </w:r>
    </w:p>
    <w:p w:rsidR="009A7A70" w:rsidRDefault="002F04B6">
      <w:r>
        <w:t xml:space="preserve">Recommended </w:t>
      </w:r>
      <w:r w:rsidR="009A7A70">
        <w:t xml:space="preserve">dosing:  </w:t>
      </w:r>
      <w:r w:rsidR="009A7A70" w:rsidRPr="00C474CF">
        <w:rPr>
          <w:b/>
          <w:bCs/>
        </w:rPr>
        <w:t>0.2mg/kg</w:t>
      </w:r>
      <w:r>
        <w:t xml:space="preserve"> (studies vary from 0.1 – 0.3 mg/kg) </w:t>
      </w:r>
    </w:p>
    <w:p w:rsidR="009A7A70" w:rsidRDefault="009A7A70">
      <w:r>
        <w:t xml:space="preserve">Directions:  </w:t>
      </w:r>
      <w:r w:rsidR="007C2445">
        <w:t>G</w:t>
      </w:r>
      <w:r>
        <w:t>ive 0.2mg/kg bolus dose at beginning of surgery</w:t>
      </w:r>
      <w:r w:rsidR="00F43620">
        <w:t xml:space="preserve">. </w:t>
      </w:r>
      <w:r w:rsidR="00F43620" w:rsidRPr="00C474CF">
        <w:rPr>
          <w:b/>
          <w:bCs/>
        </w:rPr>
        <w:t xml:space="preserve"> </w:t>
      </w:r>
      <w:r w:rsidR="007C2445" w:rsidRPr="00C474CF">
        <w:rPr>
          <w:b/>
          <w:bCs/>
        </w:rPr>
        <w:t xml:space="preserve">No other opioids are generally required during surgery.  </w:t>
      </w:r>
      <w:r w:rsidR="00F43620">
        <w:t>Posto</w:t>
      </w:r>
      <w:r w:rsidR="002F04B6">
        <w:t>perative IV PCAs are safe</w:t>
      </w:r>
      <w:r w:rsidR="007C2445">
        <w:t xml:space="preserve">, but </w:t>
      </w:r>
      <w:r w:rsidR="002F04B6" w:rsidRPr="002F04B6">
        <w:rPr>
          <w:i/>
          <w:iCs/>
        </w:rPr>
        <w:t>continuous</w:t>
      </w:r>
      <w:r w:rsidR="002F04B6">
        <w:t xml:space="preserve"> PCAs</w:t>
      </w:r>
      <w:r w:rsidR="007C2445">
        <w:t xml:space="preserve"> are discouraged</w:t>
      </w:r>
      <w:r w:rsidR="002F04B6">
        <w:t xml:space="preserve">.  </w:t>
      </w:r>
    </w:p>
    <w:p w:rsidR="002F790B" w:rsidRDefault="002F790B">
      <w:r>
        <w:t xml:space="preserve">Receptors:  </w:t>
      </w:r>
      <w:r w:rsidR="00F43620" w:rsidRPr="00F43620">
        <w:rPr>
          <w:rFonts w:eastAsia="GandhariUnicode-Roman" w:cstheme="minorHAnsi"/>
        </w:rPr>
        <w:t>μ- and δ-opioid agonist</w:t>
      </w:r>
      <w:r w:rsidR="00D42D75">
        <w:t xml:space="preserve">, inhibits NMDA receptor, </w:t>
      </w:r>
      <w:r w:rsidR="00F43620">
        <w:t xml:space="preserve">and </w:t>
      </w:r>
      <w:r w:rsidR="00D42D75">
        <w:t>may inhibit the reuptake of serotonin and norepinephrine</w:t>
      </w:r>
    </w:p>
    <w:p w:rsidR="00F43620" w:rsidRDefault="00F43620">
      <w:r>
        <w:t>Onset of Action:  ~5 minutes</w:t>
      </w:r>
    </w:p>
    <w:p w:rsidR="002F04B6" w:rsidRDefault="002F04B6">
      <w:r>
        <w:t>Peak Effect:  one hour</w:t>
      </w:r>
    </w:p>
    <w:p w:rsidR="002B5EA0" w:rsidRDefault="00BF7C18">
      <w:r>
        <w:t>Duration:  Longest half-life of any clinically used opioid</w:t>
      </w:r>
      <w:r w:rsidR="002B5EA0">
        <w:t xml:space="preserve">.  For doses greater than 10mg, the duration is dependent on elimination and is between </w:t>
      </w:r>
      <w:r w:rsidR="00F43620" w:rsidRPr="00C474CF">
        <w:rPr>
          <w:b/>
          <w:bCs/>
        </w:rPr>
        <w:t xml:space="preserve">24 </w:t>
      </w:r>
      <w:r w:rsidR="002B5EA0" w:rsidRPr="00C474CF">
        <w:rPr>
          <w:b/>
          <w:bCs/>
        </w:rPr>
        <w:t>-</w:t>
      </w:r>
      <w:r w:rsidR="00F43620" w:rsidRPr="00C474CF">
        <w:rPr>
          <w:b/>
          <w:bCs/>
        </w:rPr>
        <w:t xml:space="preserve"> 36 hours</w:t>
      </w:r>
      <w:r w:rsidR="002B5EA0">
        <w:t>.</w:t>
      </w:r>
      <w:r w:rsidR="006263F5">
        <w:t xml:space="preserve">  Therefore, Methadone is not recommended for outpatient surgery.</w:t>
      </w:r>
      <w:bookmarkStart w:id="0" w:name="_GoBack"/>
      <w:bookmarkEnd w:id="0"/>
    </w:p>
    <w:p w:rsidR="007C2445" w:rsidRPr="00C474CF" w:rsidRDefault="002B5EA0">
      <w:pPr>
        <w:rPr>
          <w:u w:val="single"/>
        </w:rPr>
      </w:pPr>
      <w:r>
        <w:t xml:space="preserve"> </w:t>
      </w:r>
      <w:r w:rsidR="008E3FAC">
        <w:t>Indications</w:t>
      </w:r>
      <w:r w:rsidR="007C2445">
        <w:t xml:space="preserve">:  IV Methadone has been studied in a variety of surgical procedures.  </w:t>
      </w:r>
      <w:proofErr w:type="gramStart"/>
      <w:r w:rsidR="007C2445">
        <w:t xml:space="preserve">The </w:t>
      </w:r>
      <w:r w:rsidR="008E3FAC">
        <w:t>majority of</w:t>
      </w:r>
      <w:proofErr w:type="gramEnd"/>
      <w:r w:rsidR="007C2445">
        <w:t xml:space="preserve"> studies have involved complex spine surgery.  </w:t>
      </w:r>
      <w:r w:rsidR="008E3FAC" w:rsidRPr="00C474CF">
        <w:rPr>
          <w:i/>
          <w:iCs/>
          <w:u w:val="single"/>
        </w:rPr>
        <w:t>Please DO NOT use in patients on the Major Abdominal Pain Management Pathway (Colorectal, Open Hysterectomies, Open Surg/ONC)</w:t>
      </w:r>
      <w:r w:rsidR="00C474CF">
        <w:rPr>
          <w:i/>
          <w:iCs/>
          <w:u w:val="single"/>
        </w:rPr>
        <w:t>.</w:t>
      </w:r>
    </w:p>
    <w:p w:rsidR="009A7A70" w:rsidRDefault="002F04B6">
      <w:r>
        <w:t xml:space="preserve">Confirmed </w:t>
      </w:r>
      <w:r w:rsidR="009A7A70">
        <w:t>Advantages:  Shown to decrease opioid consumption for up to 3 days and improved patient satisfaction with pain management</w:t>
      </w:r>
      <w:r w:rsidR="002F790B">
        <w:t xml:space="preserve"> versus pure mu agonists</w:t>
      </w:r>
      <w:r w:rsidR="00C474CF">
        <w:t>.</w:t>
      </w:r>
    </w:p>
    <w:p w:rsidR="00E50830" w:rsidRDefault="00E50830">
      <w:r>
        <w:t>Theoretical Advantages</w:t>
      </w:r>
      <w:r w:rsidR="00F43620">
        <w:t xml:space="preserve"> (</w:t>
      </w:r>
      <w:proofErr w:type="gramStart"/>
      <w:r w:rsidR="00F43620">
        <w:t>similar to</w:t>
      </w:r>
      <w:proofErr w:type="gramEnd"/>
      <w:r w:rsidR="00F43620">
        <w:t xml:space="preserve"> ketamine)</w:t>
      </w:r>
      <w:r>
        <w:t>:  Decreased – Opioid Induced Hyperalgesia, Allodynia, Acute Opioid Tolerance, New Chronic Opioid Use, New CPSP</w:t>
      </w:r>
      <w:r w:rsidR="002B5EA0">
        <w:rPr>
          <w:noProof/>
        </w:rPr>
        <w:drawing>
          <wp:inline distT="0" distB="0" distL="0" distR="0" wp14:anchorId="455F5EBF" wp14:editId="2400AFCF">
            <wp:extent cx="5943600" cy="3806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ndhariUnicode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B7F1A"/>
    <w:multiLevelType w:val="hybridMultilevel"/>
    <w:tmpl w:val="D2A6C87C"/>
    <w:lvl w:ilvl="0" w:tplc="B69E6B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616D7D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A7A879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1CF0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368DEF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BC6744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5F8D6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A1E43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9D0235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70"/>
    <w:rsid w:val="002B5EA0"/>
    <w:rsid w:val="002F04B6"/>
    <w:rsid w:val="002F790B"/>
    <w:rsid w:val="006263F5"/>
    <w:rsid w:val="006500EB"/>
    <w:rsid w:val="007C2445"/>
    <w:rsid w:val="008E3FAC"/>
    <w:rsid w:val="009A7A70"/>
    <w:rsid w:val="00AD227D"/>
    <w:rsid w:val="00BF7C18"/>
    <w:rsid w:val="00C474CF"/>
    <w:rsid w:val="00D42D75"/>
    <w:rsid w:val="00E50830"/>
    <w:rsid w:val="00F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E153"/>
  <w15:chartTrackingRefBased/>
  <w15:docId w15:val="{30D4AF30-302F-46F8-B6B2-FC88F1CD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4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4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5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1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Matthew</dc:creator>
  <cp:keywords/>
  <dc:description/>
  <cp:lastModifiedBy>Powell, Matthew</cp:lastModifiedBy>
  <cp:revision>2</cp:revision>
  <dcterms:created xsi:type="dcterms:W3CDTF">2020-04-01T14:55:00Z</dcterms:created>
  <dcterms:modified xsi:type="dcterms:W3CDTF">2020-04-01T14:55:00Z</dcterms:modified>
</cp:coreProperties>
</file>